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2A190" w14:textId="22696EB9" w:rsidR="007A5EB0" w:rsidRPr="0052548E" w:rsidRDefault="007A5EB0" w:rsidP="007A5EB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AA0BA8">
        <w:rPr>
          <w:rFonts w:ascii="Arial" w:hAnsi="Arial" w:cs="Arial"/>
          <w:b/>
          <w:bCs/>
          <w:sz w:val="28"/>
        </w:rPr>
        <w:t>R1-</w:t>
      </w:r>
      <w:r w:rsidR="00722029" w:rsidRPr="00722029">
        <w:rPr>
          <w:rFonts w:ascii="Arial" w:hAnsi="Arial" w:cs="Arial"/>
          <w:b/>
          <w:bCs/>
          <w:sz w:val="28"/>
        </w:rPr>
        <w:t>2204733</w:t>
      </w:r>
    </w:p>
    <w:p w14:paraId="093CCDB5" w14:textId="77777777" w:rsidR="007A5EB0" w:rsidRPr="009513AC" w:rsidRDefault="007A5EB0" w:rsidP="007A5EB0">
      <w:pPr>
        <w:tabs>
          <w:tab w:val="center" w:pos="4536"/>
          <w:tab w:val="right" w:pos="9072"/>
        </w:tabs>
        <w:rPr>
          <w:rFonts w:ascii="Arial" w:eastAsia="MS Mincho" w:hAnsi="Arial" w:cs="Arial"/>
          <w:b/>
          <w:bCs/>
          <w:sz w:val="28"/>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May 20</w:t>
      </w:r>
      <w:r>
        <w:rPr>
          <w:rFonts w:ascii="Arial" w:eastAsia="MS Mincho" w:hAnsi="Arial" w:cs="Arial"/>
          <w:b/>
          <w:bCs/>
          <w:sz w:val="28"/>
          <w:vertAlign w:val="superscript"/>
        </w:rPr>
        <w:t>th</w:t>
      </w:r>
      <w:r>
        <w:rPr>
          <w:rFonts w:ascii="Arial" w:eastAsia="MS Mincho" w:hAnsi="Arial" w:cs="Arial"/>
          <w:b/>
          <w:bCs/>
          <w:sz w:val="28"/>
        </w:rPr>
        <w:t>, 2022</w:t>
      </w:r>
    </w:p>
    <w:p w14:paraId="4EB71363" w14:textId="77777777" w:rsidR="00460FC6" w:rsidRPr="00B84447" w:rsidRDefault="00460FC6" w:rsidP="00460FC6">
      <w:pPr>
        <w:pStyle w:val="3GPPHeade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087BF77D" w:rsidR="00303D4A" w:rsidRPr="00303D4A"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D44479">
        <w:rPr>
          <w:sz w:val="22"/>
          <w:szCs w:val="22"/>
        </w:rPr>
        <w:t>LS on PEMAX for NR-V2X</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14DBB664" w14:textId="30F8EABF" w:rsidR="00F96CF1" w:rsidRDefault="000161C9" w:rsidP="00F96CF1">
      <w:pPr>
        <w:spacing w:before="180" w:afterLines="100" w:after="240"/>
        <w:jc w:val="both"/>
      </w:pPr>
      <w:r w:rsidRPr="005E0289">
        <w:t>RAN1 received a LS from RAN WG</w:t>
      </w:r>
      <w:r w:rsidR="00815237">
        <w:t>2</w:t>
      </w:r>
      <w:r w:rsidR="007A5E11">
        <w:t xml:space="preserve"> </w:t>
      </w:r>
      <w:r w:rsidR="00F11EE6">
        <w:t xml:space="preserve">with their view on the configuration of the parameters </w:t>
      </w:r>
      <w:proofErr w:type="spellStart"/>
      <w:r w:rsidR="00F11EE6" w:rsidRPr="00F11EE6">
        <w:rPr>
          <w:i/>
          <w:iCs/>
        </w:rPr>
        <w:t>sl-MaxTransPower</w:t>
      </w:r>
      <w:proofErr w:type="spellEnd"/>
      <w:r w:rsidR="00F11EE6" w:rsidRPr="00F11EE6">
        <w:t xml:space="preserve"> and </w:t>
      </w:r>
      <w:r w:rsidR="00F11EE6" w:rsidRPr="00F11EE6">
        <w:rPr>
          <w:i/>
          <w:iCs/>
        </w:rPr>
        <w:t>p-max</w:t>
      </w:r>
      <w:r w:rsidR="00F11EE6">
        <w:rPr>
          <w:i/>
          <w:iCs/>
        </w:rPr>
        <w:t xml:space="preserve"> </w:t>
      </w:r>
      <w:r w:rsidR="00F11EE6" w:rsidRPr="00F11EE6">
        <w:t>and</w:t>
      </w:r>
      <w:r w:rsidR="00F11EE6">
        <w:t xml:space="preserve"> whether they are associated with a serving </w:t>
      </w:r>
      <w:r w:rsidR="00D25620">
        <w:t>cell,</w:t>
      </w:r>
      <w:r w:rsidR="00F11EE6">
        <w:t xml:space="preserve"> or they can be configured separately</w:t>
      </w:r>
      <w:r w:rsidR="00350E38">
        <w:t xml:space="preserve"> leaving the decision to RAN1</w:t>
      </w:r>
      <w:r w:rsidR="00F11EE6">
        <w:t xml:space="preserve"> as follows:</w:t>
      </w:r>
    </w:p>
    <w:p w14:paraId="585267F8" w14:textId="541314C7" w:rsidR="00D5177D" w:rsidRPr="00D5177D" w:rsidRDefault="00D5177D" w:rsidP="00D5177D">
      <w:pPr>
        <w:pStyle w:val="Observation"/>
      </w:pPr>
      <w:bookmarkStart w:id="0" w:name="_Toc101760683"/>
      <w:r>
        <w:t xml:space="preserve">RAN2 has left the final decision on the configuration of </w:t>
      </w:r>
      <w:r w:rsidRPr="002F0ACF">
        <w:rPr>
          <w:i/>
          <w:iCs/>
        </w:rPr>
        <w:t>sl-MaxTransPower</w:t>
      </w:r>
      <w:r>
        <w:t xml:space="preserve"> and </w:t>
      </w:r>
      <w:r w:rsidRPr="002F0ACF">
        <w:rPr>
          <w:i/>
          <w:iCs/>
        </w:rPr>
        <w:t>p-max</w:t>
      </w:r>
      <w:r>
        <w:t xml:space="preserve"> to RAN1</w:t>
      </w:r>
      <w:r w:rsidR="002F0ACF">
        <w:t>.</w:t>
      </w:r>
      <w:bookmarkEnd w:id="0"/>
    </w:p>
    <w:tbl>
      <w:tblPr>
        <w:tblStyle w:val="TableGrid"/>
        <w:tblW w:w="0" w:type="auto"/>
        <w:tblLook w:val="04A0" w:firstRow="1" w:lastRow="0" w:firstColumn="1" w:lastColumn="0" w:noHBand="0" w:noVBand="1"/>
      </w:tblPr>
      <w:tblGrid>
        <w:gridCol w:w="9629"/>
      </w:tblGrid>
      <w:tr w:rsidR="00F11EE6" w14:paraId="1269C5EC" w14:textId="77777777" w:rsidTr="00F11EE6">
        <w:tc>
          <w:tcPr>
            <w:tcW w:w="9629" w:type="dxa"/>
          </w:tcPr>
          <w:p w14:paraId="1E8BA1FC" w14:textId="77777777" w:rsidR="00F11EE6" w:rsidRPr="000D4840" w:rsidRDefault="00F11EE6" w:rsidP="00F11EE6">
            <w:pPr>
              <w:widowControl w:val="0"/>
              <w:jc w:val="both"/>
              <w:rPr>
                <w:rFonts w:ascii="Arial" w:hAnsi="Arial" w:cs="Arial"/>
                <w:b/>
                <w:lang w:eastAsia="zh-CN"/>
              </w:rPr>
            </w:pPr>
            <w:r w:rsidRPr="000D4840">
              <w:rPr>
                <w:rFonts w:ascii="Arial" w:hAnsi="Arial" w:cs="Arial" w:hint="eastAsia"/>
                <w:b/>
                <w:lang w:eastAsia="zh-CN"/>
              </w:rPr>
              <w:t>A</w:t>
            </w:r>
            <w:r w:rsidRPr="000D4840">
              <w:rPr>
                <w:rFonts w:ascii="Arial" w:hAnsi="Arial" w:cs="Arial"/>
                <w:b/>
                <w:lang w:eastAsia="zh-CN"/>
              </w:rPr>
              <w:t>nswer 2:</w:t>
            </w:r>
          </w:p>
          <w:p w14:paraId="3202043F" w14:textId="34511BF0" w:rsidR="00F11EE6" w:rsidRPr="00F11EE6" w:rsidRDefault="00F11EE6" w:rsidP="00F11EE6">
            <w:pPr>
              <w:widowControl w:val="0"/>
              <w:jc w:val="both"/>
              <w:rPr>
                <w:rFonts w:ascii="Arial" w:hAnsi="Arial" w:cs="Arial"/>
                <w:lang w:eastAsia="zh-CN"/>
              </w:rPr>
            </w:pPr>
            <w:r w:rsidRPr="000D4840">
              <w:rPr>
                <w:rFonts w:ascii="Arial" w:hAnsi="Arial" w:cs="Arial"/>
                <w:lang w:eastAsia="zh-CN"/>
              </w:rPr>
              <w:t xml:space="preserve">In RAN2 specification, there is no restriction on the configuration of </w:t>
            </w:r>
            <w:proofErr w:type="spellStart"/>
            <w:r w:rsidRPr="000D4840">
              <w:rPr>
                <w:rFonts w:ascii="Arial" w:hAnsi="Arial" w:cs="Arial"/>
                <w:i/>
                <w:lang w:eastAsia="zh-CN"/>
              </w:rPr>
              <w:t>sl-MaxTransPower</w:t>
            </w:r>
            <w:proofErr w:type="spellEnd"/>
            <w:r w:rsidRPr="000D4840">
              <w:rPr>
                <w:rFonts w:ascii="Arial" w:hAnsi="Arial" w:cs="Arial"/>
                <w:lang w:eastAsia="zh-CN"/>
              </w:rPr>
              <w:t xml:space="preserve"> and </w:t>
            </w:r>
            <w:r w:rsidRPr="000D4840">
              <w:rPr>
                <w:rFonts w:ascii="Arial" w:hAnsi="Arial" w:cs="Arial"/>
                <w:i/>
                <w:lang w:eastAsia="zh-CN"/>
              </w:rPr>
              <w:t>p-max</w:t>
            </w:r>
            <w:r w:rsidRPr="000D4840">
              <w:rPr>
                <w:rFonts w:ascii="Arial" w:hAnsi="Arial" w:cs="Arial"/>
                <w:lang w:eastAsia="zh-CN"/>
              </w:rPr>
              <w:t>, and we can leave the final decision to RAN1.</w:t>
            </w:r>
          </w:p>
        </w:tc>
      </w:tr>
    </w:tbl>
    <w:p w14:paraId="6F6DE32D" w14:textId="35E5A396" w:rsidR="00F96CF1" w:rsidRDefault="001C5EA9" w:rsidP="00815237">
      <w:pPr>
        <w:pStyle w:val="Heading1"/>
        <w:rPr>
          <w:lang w:val="en-US"/>
        </w:rPr>
      </w:pPr>
      <w:r>
        <w:rPr>
          <w:lang w:val="en-US"/>
        </w:rPr>
        <w:t>2</w:t>
      </w:r>
      <w:r>
        <w:rPr>
          <w:lang w:val="en-US"/>
        </w:rPr>
        <w:tab/>
      </w:r>
      <w:r w:rsidR="00A54C07">
        <w:rPr>
          <w:lang w:val="en-US"/>
        </w:rPr>
        <w:t>Discussion</w:t>
      </w:r>
    </w:p>
    <w:p w14:paraId="07CF4B0E" w14:textId="0C5BC933" w:rsidR="00F11EE6" w:rsidRPr="00F11EE6" w:rsidRDefault="00F11EE6" w:rsidP="00F11EE6">
      <w:pPr>
        <w:spacing w:before="240"/>
        <w:jc w:val="both"/>
      </w:pPr>
      <w:r>
        <w:t xml:space="preserve">In our view, the parameter value for </w:t>
      </w:r>
      <w:r w:rsidR="00350E38">
        <w:t xml:space="preserve">the </w:t>
      </w:r>
      <w:r>
        <w:t>SL transmission</w:t>
      </w:r>
      <w:r w:rsidR="00350E38">
        <w:t xml:space="preserve"> power</w:t>
      </w:r>
      <w:r>
        <w:t xml:space="preserve"> should be configured regardless of</w:t>
      </w:r>
      <w:r>
        <w:rPr>
          <w:rFonts w:eastAsia="SimSun"/>
        </w:rPr>
        <w:t xml:space="preserve"> </w:t>
      </w:r>
      <w:r>
        <w:t>whether</w:t>
      </w:r>
      <w:r>
        <w:rPr>
          <w:rFonts w:eastAsia="Malgun Gothic"/>
        </w:rPr>
        <w:t xml:space="preserve"> the UE is associated with a serving cell </w:t>
      </w:r>
      <w:r>
        <w:t xml:space="preserve">or without </w:t>
      </w:r>
      <w:r>
        <w:rPr>
          <w:rFonts w:eastAsia="Malgun Gothic"/>
        </w:rPr>
        <w:t>a serving cell</w:t>
      </w:r>
      <w:r>
        <w:t xml:space="preserve">. Moreover, the value to be used </w:t>
      </w:r>
      <w:proofErr w:type="gramStart"/>
      <w:r>
        <w:t>has to</w:t>
      </w:r>
      <w:proofErr w:type="gramEnd"/>
      <w:r>
        <w:t xml:space="preserve"> be configured independently of the transmit power value to be used for the </w:t>
      </w:r>
      <w:proofErr w:type="spellStart"/>
      <w:r>
        <w:t>Uu</w:t>
      </w:r>
      <w:proofErr w:type="spellEnd"/>
      <w:r>
        <w:t xml:space="preserve"> link. Therefore, based on it, we propose that Option 1 is the one to be used by RAN4.</w:t>
      </w:r>
      <w:r w:rsidR="00A64418">
        <w:t xml:space="preserve"> </w:t>
      </w:r>
      <w:r w:rsidR="00350E38">
        <w:t>Additionally</w:t>
      </w:r>
      <w:r>
        <w:t xml:space="preserve">, in the last RAN1#108-e meeting, the RAN1 group agreed on sending a reply in LS in R1-2202816 [1] where the selected option from RAN1 perspective is Option 1, </w:t>
      </w:r>
      <w:r w:rsidRPr="00F11EE6">
        <w:t xml:space="preserve">i.e., the parameter can be associated either with a serving cell or without a serving cell, and it can be configured separately with p-max for </w:t>
      </w:r>
      <w:proofErr w:type="spellStart"/>
      <w:r w:rsidRPr="00F11EE6">
        <w:t>Uu</w:t>
      </w:r>
      <w:proofErr w:type="spellEnd"/>
      <w:r w:rsidRPr="00F11EE6">
        <w:t>.</w:t>
      </w:r>
    </w:p>
    <w:p w14:paraId="099294D8" w14:textId="4476A550" w:rsidR="00F11EE6" w:rsidRPr="00F11EE6" w:rsidRDefault="00F11EE6" w:rsidP="00F11EE6">
      <w:pPr>
        <w:pStyle w:val="Observation"/>
      </w:pPr>
      <w:bookmarkStart w:id="1" w:name="_Toc101760684"/>
      <w:bookmarkStart w:id="2" w:name="_Toc95749676"/>
      <w:r>
        <w:t xml:space="preserve">RAN1 agreed in the RAN1#108-e meeting that the </w:t>
      </w:r>
      <w:r w:rsidR="00127A7F">
        <w:rPr>
          <w:lang w:val="en-150"/>
        </w:rPr>
        <w:t>appropriate</w:t>
      </w:r>
      <w:r>
        <w:t xml:space="preserve"> option regarding the configuration of the parameters </w:t>
      </w:r>
      <w:proofErr w:type="spellStart"/>
      <w:r w:rsidRPr="000D4840">
        <w:rPr>
          <w:rFonts w:cs="Arial"/>
          <w:i/>
          <w:lang w:eastAsia="zh-CN"/>
        </w:rPr>
        <w:t>sl-MaxTransPower</w:t>
      </w:r>
      <w:proofErr w:type="spellEnd"/>
      <w:r w:rsidRPr="000D4840">
        <w:rPr>
          <w:rFonts w:cs="Arial"/>
          <w:lang w:eastAsia="zh-CN"/>
        </w:rPr>
        <w:t xml:space="preserve"> and </w:t>
      </w:r>
      <w:r w:rsidRPr="000D4840">
        <w:rPr>
          <w:rFonts w:cs="Arial"/>
          <w:i/>
          <w:lang w:eastAsia="zh-CN"/>
        </w:rPr>
        <w:t>p-max</w:t>
      </w:r>
      <w:r>
        <w:rPr>
          <w:rFonts w:cs="Arial"/>
          <w:i/>
        </w:rPr>
        <w:t xml:space="preserve"> </w:t>
      </w:r>
      <w:r>
        <w:rPr>
          <w:rFonts w:cs="Arial"/>
          <w:iCs/>
        </w:rPr>
        <w:t>is Option 1.</w:t>
      </w:r>
      <w:bookmarkEnd w:id="1"/>
    </w:p>
    <w:p w14:paraId="07AAC037" w14:textId="2106ACCD" w:rsidR="00F11EE6" w:rsidRDefault="00F11EE6" w:rsidP="00F11EE6">
      <w:pPr>
        <w:jc w:val="both"/>
      </w:pPr>
      <w:r>
        <w:t xml:space="preserve">Since the RAN1 view is aligned with the RAN2 specification and based on the LS reply from RAN2 where the selection option is left to RAN1 to be decided, we propose to follow the </w:t>
      </w:r>
      <w:r w:rsidR="00513B8E">
        <w:t>agreement</w:t>
      </w:r>
      <w:r>
        <w:t xml:space="preserve"> from last RAN1 meeting a</w:t>
      </w:r>
      <w:r w:rsidR="00513B8E">
        <w:t>nd</w:t>
      </w:r>
      <w:r>
        <w:t xml:space="preserve"> select option 1 as the one used to configure the parameters.</w:t>
      </w:r>
    </w:p>
    <w:p w14:paraId="5C699B93" w14:textId="7ADFFD7F" w:rsidR="007A5E11" w:rsidRPr="00127A7F" w:rsidRDefault="00F11EE6" w:rsidP="006B2E1D">
      <w:pPr>
        <w:pStyle w:val="Proposal"/>
      </w:pPr>
      <w:bookmarkStart w:id="3" w:name="_Toc101445309"/>
      <w:r w:rsidRPr="007C44FD">
        <w:rPr>
          <w:rFonts w:eastAsia="Malgun Gothic"/>
        </w:rPr>
        <w:t xml:space="preserve">Inform RAN4 that </w:t>
      </w:r>
      <w:bookmarkStart w:id="4" w:name="_Toc95749647"/>
      <w:bookmarkStart w:id="5" w:name="_Toc95749855"/>
      <w:bookmarkStart w:id="6" w:name="_Toc95749872"/>
      <w:bookmarkStart w:id="7" w:name="_Toc95749885"/>
      <w:bookmarkEnd w:id="4"/>
      <w:bookmarkEnd w:id="5"/>
      <w:bookmarkEnd w:id="6"/>
      <w:bookmarkEnd w:id="7"/>
      <w:r w:rsidRPr="00C83903">
        <w:rPr>
          <w:rFonts w:eastAsia="Malgun Gothic"/>
        </w:rPr>
        <w:t>O</w:t>
      </w:r>
      <w:r>
        <w:rPr>
          <w:rFonts w:eastAsia="Malgun Gothic"/>
        </w:rPr>
        <w:t xml:space="preserve">ption 1 is the one to be used when defining the parameter for the SL transmission power </w:t>
      </w:r>
      <w:r w:rsidR="00350E38">
        <w:rPr>
          <w:rFonts w:eastAsia="Malgun Gothic"/>
        </w:rPr>
        <w:t>and it</w:t>
      </w:r>
      <w:r>
        <w:rPr>
          <w:rFonts w:eastAsia="Malgun Gothic"/>
        </w:rPr>
        <w:t xml:space="preserve"> does not conflict with RAN2 view on the issue.</w:t>
      </w:r>
      <w:bookmarkEnd w:id="2"/>
      <w:bookmarkEnd w:id="3"/>
    </w:p>
    <w:p w14:paraId="3A78632F" w14:textId="472E93B0" w:rsidR="008929E0" w:rsidRPr="008929E0" w:rsidRDefault="00A64764" w:rsidP="00A54C07">
      <w:pPr>
        <w:pStyle w:val="Heading1"/>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2EDF1EF6" w14:textId="37F901C4" w:rsidR="005E630D" w:rsidRDefault="00A9230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01760683" w:history="1">
        <w:r w:rsidR="005E630D" w:rsidRPr="00FB0BAD">
          <w:rPr>
            <w:rStyle w:val="Hyperlink"/>
            <w:noProof/>
          </w:rPr>
          <w:t>Observation 1</w:t>
        </w:r>
        <w:r w:rsidR="005E630D">
          <w:rPr>
            <w:rFonts w:asciiTheme="minorHAnsi" w:eastAsiaTheme="minorEastAsia" w:hAnsiTheme="minorHAnsi" w:cstheme="minorBidi"/>
            <w:b w:val="0"/>
            <w:noProof/>
            <w:sz w:val="22"/>
            <w:szCs w:val="22"/>
            <w:lang w:val="en-150" w:eastAsia="en-150"/>
          </w:rPr>
          <w:tab/>
        </w:r>
        <w:r w:rsidR="005E630D" w:rsidRPr="00FB0BAD">
          <w:rPr>
            <w:rStyle w:val="Hyperlink"/>
            <w:noProof/>
          </w:rPr>
          <w:t xml:space="preserve">RAN2 has left the final decision on the configuration of </w:t>
        </w:r>
        <w:r w:rsidR="005E630D" w:rsidRPr="00FB0BAD">
          <w:rPr>
            <w:rStyle w:val="Hyperlink"/>
            <w:i/>
            <w:iCs/>
            <w:noProof/>
          </w:rPr>
          <w:t>sl-MaxTransPower</w:t>
        </w:r>
        <w:r w:rsidR="005E630D" w:rsidRPr="00FB0BAD">
          <w:rPr>
            <w:rStyle w:val="Hyperlink"/>
            <w:noProof/>
          </w:rPr>
          <w:t xml:space="preserve"> and </w:t>
        </w:r>
        <w:r w:rsidR="005E630D" w:rsidRPr="00FB0BAD">
          <w:rPr>
            <w:rStyle w:val="Hyperlink"/>
            <w:i/>
            <w:iCs/>
            <w:noProof/>
          </w:rPr>
          <w:t>p-max</w:t>
        </w:r>
        <w:r w:rsidR="005E630D" w:rsidRPr="00FB0BAD">
          <w:rPr>
            <w:rStyle w:val="Hyperlink"/>
            <w:noProof/>
          </w:rPr>
          <w:t xml:space="preserve"> to RAN1.</w:t>
        </w:r>
      </w:hyperlink>
    </w:p>
    <w:p w14:paraId="40B395DD" w14:textId="42F7CE3D" w:rsidR="005E630D" w:rsidRDefault="00317F2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60684" w:history="1">
        <w:r w:rsidR="005E630D" w:rsidRPr="00FB0BAD">
          <w:rPr>
            <w:rStyle w:val="Hyperlink"/>
            <w:noProof/>
          </w:rPr>
          <w:t>Observation 2</w:t>
        </w:r>
        <w:r w:rsidR="005E630D">
          <w:rPr>
            <w:rFonts w:asciiTheme="minorHAnsi" w:eastAsiaTheme="minorEastAsia" w:hAnsiTheme="minorHAnsi" w:cstheme="minorBidi"/>
            <w:b w:val="0"/>
            <w:noProof/>
            <w:sz w:val="22"/>
            <w:szCs w:val="22"/>
            <w:lang w:val="en-150" w:eastAsia="en-150"/>
          </w:rPr>
          <w:tab/>
        </w:r>
        <w:r w:rsidR="005E630D" w:rsidRPr="00FB0BAD">
          <w:rPr>
            <w:rStyle w:val="Hyperlink"/>
            <w:noProof/>
          </w:rPr>
          <w:t xml:space="preserve">RAN1 agreed in the RAN1#108-e meeting that the </w:t>
        </w:r>
        <w:r w:rsidR="005E630D" w:rsidRPr="00FB0BAD">
          <w:rPr>
            <w:rStyle w:val="Hyperlink"/>
            <w:noProof/>
            <w:lang w:val="en-150"/>
          </w:rPr>
          <w:t>appropriate</w:t>
        </w:r>
        <w:r w:rsidR="005E630D" w:rsidRPr="00FB0BAD">
          <w:rPr>
            <w:rStyle w:val="Hyperlink"/>
            <w:noProof/>
          </w:rPr>
          <w:t xml:space="preserve"> option regarding the configuration of the parameters </w:t>
        </w:r>
        <w:r w:rsidR="005E630D" w:rsidRPr="00FB0BAD">
          <w:rPr>
            <w:rStyle w:val="Hyperlink"/>
            <w:rFonts w:cs="Arial"/>
            <w:i/>
            <w:noProof/>
          </w:rPr>
          <w:t>sl-MaxTransPower</w:t>
        </w:r>
        <w:r w:rsidR="005E630D" w:rsidRPr="00FB0BAD">
          <w:rPr>
            <w:rStyle w:val="Hyperlink"/>
            <w:rFonts w:cs="Arial"/>
            <w:noProof/>
          </w:rPr>
          <w:t xml:space="preserve"> and </w:t>
        </w:r>
        <w:r w:rsidR="005E630D" w:rsidRPr="00FB0BAD">
          <w:rPr>
            <w:rStyle w:val="Hyperlink"/>
            <w:rFonts w:cs="Arial"/>
            <w:i/>
            <w:noProof/>
          </w:rPr>
          <w:t xml:space="preserve">p-max </w:t>
        </w:r>
        <w:r w:rsidR="005E630D" w:rsidRPr="00FB0BAD">
          <w:rPr>
            <w:rStyle w:val="Hyperlink"/>
            <w:rFonts w:cs="Arial"/>
            <w:iCs/>
            <w:noProof/>
          </w:rPr>
          <w:t>is Option 1.</w:t>
        </w:r>
      </w:hyperlink>
    </w:p>
    <w:p w14:paraId="47D01418" w14:textId="4489189A" w:rsidR="00A92308" w:rsidRDefault="00A92308" w:rsidP="00A92308">
      <w:pPr>
        <w:pStyle w:val="BodyText"/>
      </w:pPr>
      <w:r w:rsidRPr="00074D68">
        <w:rPr>
          <w:b/>
          <w:bCs/>
          <w:lang w:val="en-US"/>
        </w:rPr>
        <w:lastRenderedPageBreak/>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1172688B" w14:textId="0B3ACBE1" w:rsidR="00F11EE6"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Cs/>
          <w:lang w:val="en-US"/>
        </w:rPr>
        <w:fldChar w:fldCharType="begin"/>
      </w:r>
      <w:r>
        <w:rPr>
          <w:bCs/>
          <w:lang w:val="en-US"/>
        </w:rPr>
        <w:instrText xml:space="preserve"> TOC \n \h \z \t "Proposal" \c </w:instrText>
      </w:r>
      <w:r>
        <w:rPr>
          <w:bCs/>
          <w:lang w:val="en-US"/>
        </w:rPr>
        <w:fldChar w:fldCharType="separate"/>
      </w:r>
      <w:hyperlink w:anchor="_Toc101445309" w:history="1">
        <w:r w:rsidR="00F11EE6" w:rsidRPr="00072AF5">
          <w:rPr>
            <w:rStyle w:val="Hyperlink"/>
            <w:noProof/>
          </w:rPr>
          <w:t>Proposal 1</w:t>
        </w:r>
        <w:r w:rsidR="00F11EE6">
          <w:rPr>
            <w:rFonts w:asciiTheme="minorHAnsi" w:eastAsiaTheme="minorEastAsia" w:hAnsiTheme="minorHAnsi" w:cstheme="minorBidi"/>
            <w:b w:val="0"/>
            <w:noProof/>
            <w:sz w:val="22"/>
            <w:szCs w:val="22"/>
            <w:lang w:val="en-150" w:eastAsia="en-150"/>
          </w:rPr>
          <w:tab/>
        </w:r>
        <w:r w:rsidR="00F11EE6" w:rsidRPr="00072AF5">
          <w:rPr>
            <w:rStyle w:val="Hyperlink"/>
            <w:rFonts w:eastAsia="Malgun Gothic"/>
            <w:noProof/>
          </w:rPr>
          <w:t>Inform RAN4 that Option 1 is the one to be used when defining the parameter for the SL transmission power which does not conflict with RAN2 view on the issue.</w:t>
        </w:r>
      </w:hyperlink>
    </w:p>
    <w:p w14:paraId="4BFB0D0A" w14:textId="6D214EFF" w:rsidR="006B2E1D" w:rsidRDefault="00460FC6" w:rsidP="006B2E1D">
      <w:pPr>
        <w:pStyle w:val="Heading1"/>
      </w:pPr>
      <w:r>
        <w:rPr>
          <w:lang w:val="en-US"/>
        </w:rPr>
        <w:fldChar w:fldCharType="end"/>
      </w:r>
      <w:r w:rsidR="006B2E1D">
        <w:rPr>
          <w:lang w:val="en-US"/>
        </w:rPr>
        <w:t>4</w:t>
      </w:r>
      <w:r w:rsidR="006B2E1D">
        <w:tab/>
        <w:t>References</w:t>
      </w:r>
    </w:p>
    <w:p w14:paraId="0900CF66" w14:textId="2E5F96AA" w:rsidR="006B2E1D" w:rsidRPr="006B2E1D" w:rsidRDefault="006B2E1D" w:rsidP="006B2E1D">
      <w:pPr>
        <w:ind w:left="720" w:hanging="720"/>
      </w:pPr>
      <w:r>
        <w:t>[1]</w:t>
      </w:r>
      <w:r w:rsidRPr="006B2E1D">
        <w:t xml:space="preserve"> </w:t>
      </w:r>
      <w:r>
        <w:tab/>
      </w:r>
      <w:r w:rsidR="00F11EE6" w:rsidRPr="00F11EE6">
        <w:t>R1-2202816</w:t>
      </w:r>
      <w:r>
        <w:t xml:space="preserve">, </w:t>
      </w:r>
      <w:r w:rsidR="00F11EE6">
        <w:t>“</w:t>
      </w:r>
      <w:r w:rsidR="00F11EE6" w:rsidRPr="00F11EE6">
        <w:t>Reply LS to RAN4 on PEMAX for NR-V2X</w:t>
      </w:r>
      <w:r w:rsidR="00F11EE6">
        <w:t>”</w:t>
      </w:r>
      <w:r>
        <w:t>,</w:t>
      </w:r>
      <w:r w:rsidRPr="006B2E1D">
        <w:t xml:space="preserve"> </w:t>
      </w:r>
      <w:r w:rsidR="00F11EE6" w:rsidRPr="00F11EE6">
        <w:t>RAN1, HiSilicon</w:t>
      </w:r>
      <w:r w:rsidR="00F11EE6">
        <w:t xml:space="preserve">, </w:t>
      </w:r>
      <w:r w:rsidRPr="006B2E1D">
        <w:t xml:space="preserve">RAN1#108-e </w:t>
      </w:r>
      <w:proofErr w:type="spellStart"/>
      <w:r w:rsidRPr="006B2E1D">
        <w:t>eMeeting</w:t>
      </w:r>
      <w:proofErr w:type="spellEnd"/>
      <w:r>
        <w:t>.</w:t>
      </w:r>
    </w:p>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7F80" w14:textId="77777777" w:rsidR="00811343" w:rsidRDefault="00811343" w:rsidP="007538B8">
      <w:pPr>
        <w:spacing w:after="0"/>
      </w:pPr>
      <w:r>
        <w:separator/>
      </w:r>
    </w:p>
  </w:endnote>
  <w:endnote w:type="continuationSeparator" w:id="0">
    <w:p w14:paraId="586C13AE" w14:textId="77777777" w:rsidR="00811343" w:rsidRDefault="00811343" w:rsidP="007538B8">
      <w:pPr>
        <w:spacing w:after="0"/>
      </w:pPr>
      <w:r>
        <w:continuationSeparator/>
      </w:r>
    </w:p>
  </w:endnote>
  <w:endnote w:type="continuationNotice" w:id="1">
    <w:p w14:paraId="263106A4" w14:textId="77777777" w:rsidR="00811343" w:rsidRDefault="0081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91DA0" w14:textId="77777777" w:rsidR="00811343" w:rsidRDefault="00811343" w:rsidP="007538B8">
      <w:pPr>
        <w:spacing w:after="0"/>
      </w:pPr>
      <w:r>
        <w:separator/>
      </w:r>
    </w:p>
  </w:footnote>
  <w:footnote w:type="continuationSeparator" w:id="0">
    <w:p w14:paraId="029816E0" w14:textId="77777777" w:rsidR="00811343" w:rsidRDefault="00811343" w:rsidP="007538B8">
      <w:pPr>
        <w:spacing w:after="0"/>
      </w:pPr>
      <w:r>
        <w:continuationSeparator/>
      </w:r>
    </w:p>
  </w:footnote>
  <w:footnote w:type="continuationNotice" w:id="1">
    <w:p w14:paraId="13B302C5" w14:textId="77777777" w:rsidR="00811343" w:rsidRDefault="00811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8"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1"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6"/>
  </w:num>
  <w:num w:numId="3">
    <w:abstractNumId w:val="14"/>
  </w:num>
  <w:num w:numId="4">
    <w:abstractNumId w:val="29"/>
  </w:num>
  <w:num w:numId="5">
    <w:abstractNumId w:val="20"/>
  </w:num>
  <w:num w:numId="6">
    <w:abstractNumId w:val="26"/>
  </w:num>
  <w:num w:numId="7">
    <w:abstractNumId w:val="25"/>
  </w:num>
  <w:num w:numId="8">
    <w:abstractNumId w:val="30"/>
  </w:num>
  <w:num w:numId="9">
    <w:abstractNumId w:val="2"/>
  </w:num>
  <w:num w:numId="10">
    <w:abstractNumId w:val="18"/>
  </w:num>
  <w:num w:numId="11">
    <w:abstractNumId w:val="19"/>
  </w:num>
  <w:num w:numId="12">
    <w:abstractNumId w:val="22"/>
  </w:num>
  <w:num w:numId="13">
    <w:abstractNumId w:val="7"/>
  </w:num>
  <w:num w:numId="14">
    <w:abstractNumId w:val="31"/>
  </w:num>
  <w:num w:numId="15">
    <w:abstractNumId w:val="12"/>
  </w:num>
  <w:num w:numId="16">
    <w:abstractNumId w:val="10"/>
  </w:num>
  <w:num w:numId="17">
    <w:abstractNumId w:val="3"/>
  </w:num>
  <w:num w:numId="18">
    <w:abstractNumId w:val="17"/>
  </w:num>
  <w:num w:numId="19">
    <w:abstractNumId w:val="0"/>
  </w:num>
  <w:num w:numId="20">
    <w:abstractNumId w:val="27"/>
  </w:num>
  <w:num w:numId="21">
    <w:abstractNumId w:val="13"/>
  </w:num>
  <w:num w:numId="22">
    <w:abstractNumId w:val="5"/>
  </w:num>
  <w:num w:numId="23">
    <w:abstractNumId w:val="8"/>
  </w:num>
  <w:num w:numId="24">
    <w:abstractNumId w:val="28"/>
  </w:num>
  <w:num w:numId="25">
    <w:abstractNumId w:val="4"/>
  </w:num>
  <w:num w:numId="26">
    <w:abstractNumId w:val="21"/>
  </w:num>
  <w:num w:numId="2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32"/>
  </w:num>
  <w:num w:numId="31">
    <w:abstractNumId w:val="33"/>
  </w:num>
  <w:num w:numId="32">
    <w:abstractNumId w:val="24"/>
  </w:num>
  <w:num w:numId="33">
    <w:abstractNumId w:val="1"/>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10E1C"/>
    <w:rsid w:val="00F112DF"/>
    <w:rsid w:val="00F11B89"/>
    <w:rsid w:val="00F11D32"/>
    <w:rsid w:val="00F11EE6"/>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2022-04-25T13:19:00Z</dcterms:created>
  <dcterms:modified xsi:type="dcterms:W3CDTF">2022-04-25T13:19:00Z</dcterms:modified>
</cp:coreProperties>
</file>